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71B" w:rsidRPr="003B45E0" w:rsidRDefault="0038071B" w:rsidP="0038071B">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r w:rsidRPr="003B45E0">
        <w:rPr>
          <w:rFonts w:ascii="Times New Roman" w:hAnsi="Times New Roman" w:cs="Times New Roman"/>
          <w:b/>
          <w:sz w:val="28"/>
          <w:szCs w:val="28"/>
          <w:lang w:val="uk-UA"/>
        </w:rPr>
        <w:t>ЗАКЛАД ДОШКІЛЬНОЇ ОСВІТИ (ЯСЛА-САДОК)</w:t>
      </w:r>
    </w:p>
    <w:p w:rsidR="0038071B" w:rsidRPr="003B45E0" w:rsidRDefault="0038071B" w:rsidP="0038071B">
      <w:pPr>
        <w:spacing w:after="0" w:line="240" w:lineRule="auto"/>
        <w:ind w:left="360"/>
        <w:jc w:val="center"/>
        <w:rPr>
          <w:rFonts w:ascii="Times New Roman" w:hAnsi="Times New Roman" w:cs="Times New Roman"/>
          <w:sz w:val="28"/>
          <w:szCs w:val="28"/>
          <w:lang w:val="uk-UA"/>
        </w:rPr>
      </w:pPr>
      <w:r w:rsidRPr="003B45E0">
        <w:rPr>
          <w:rFonts w:ascii="Times New Roman" w:hAnsi="Times New Roman" w:cs="Times New Roman"/>
          <w:b/>
          <w:sz w:val="28"/>
          <w:szCs w:val="28"/>
          <w:lang w:val="uk-UA"/>
        </w:rPr>
        <w:t>№1 «ДЗВІНОЧОК» САРНЕНСЬКОЇ МІСЬКОЇ РАДИ</w:t>
      </w:r>
    </w:p>
    <w:p w:rsidR="0038071B" w:rsidRPr="003B45E0" w:rsidRDefault="0038071B" w:rsidP="0038071B">
      <w:pPr>
        <w:spacing w:before="100" w:beforeAutospacing="1" w:after="100" w:afterAutospacing="1" w:line="240" w:lineRule="auto"/>
        <w:ind w:left="360"/>
        <w:rPr>
          <w:rFonts w:ascii="Times New Roman" w:hAnsi="Times New Roman" w:cs="Times New Roman"/>
          <w:sz w:val="24"/>
          <w:szCs w:val="24"/>
          <w:lang w:val="uk-UA"/>
        </w:rPr>
      </w:pPr>
    </w:p>
    <w:p w:rsidR="0038071B" w:rsidRPr="003B45E0" w:rsidRDefault="0038071B" w:rsidP="0038071B">
      <w:pPr>
        <w:spacing w:before="100" w:beforeAutospacing="1" w:after="100" w:afterAutospacing="1" w:line="240" w:lineRule="auto"/>
        <w:ind w:left="360"/>
        <w:rPr>
          <w:rFonts w:ascii="Times New Roman" w:hAnsi="Times New Roman" w:cs="Times New Roman"/>
          <w:sz w:val="24"/>
          <w:szCs w:val="24"/>
          <w:lang w:val="uk-UA"/>
        </w:rPr>
      </w:pPr>
    </w:p>
    <w:p w:rsidR="0038071B" w:rsidRPr="003B45E0" w:rsidRDefault="0038071B" w:rsidP="0038071B">
      <w:pPr>
        <w:spacing w:before="100" w:beforeAutospacing="1" w:after="100" w:afterAutospacing="1" w:line="240" w:lineRule="auto"/>
        <w:ind w:left="360"/>
        <w:rPr>
          <w:rFonts w:ascii="Times New Roman" w:hAnsi="Times New Roman" w:cs="Times New Roman"/>
          <w:sz w:val="24"/>
          <w:szCs w:val="24"/>
          <w:lang w:val="uk-UA"/>
        </w:rPr>
      </w:pPr>
    </w:p>
    <w:p w:rsidR="0038071B" w:rsidRPr="003B45E0" w:rsidRDefault="0038071B" w:rsidP="0038071B">
      <w:pPr>
        <w:spacing w:before="100" w:beforeAutospacing="1" w:after="100" w:afterAutospacing="1" w:line="240" w:lineRule="auto"/>
        <w:ind w:left="360"/>
        <w:rPr>
          <w:rFonts w:ascii="Times New Roman" w:hAnsi="Times New Roman" w:cs="Times New Roman"/>
          <w:sz w:val="24"/>
          <w:szCs w:val="24"/>
          <w:lang w:val="uk-UA"/>
        </w:rPr>
      </w:pPr>
    </w:p>
    <w:p w:rsidR="0038071B" w:rsidRPr="003B45E0" w:rsidRDefault="0038071B" w:rsidP="0038071B">
      <w:pPr>
        <w:spacing w:before="100" w:beforeAutospacing="1" w:after="100" w:afterAutospacing="1" w:line="240" w:lineRule="auto"/>
        <w:ind w:left="360"/>
        <w:rPr>
          <w:rFonts w:ascii="Times New Roman" w:hAnsi="Times New Roman" w:cs="Times New Roman"/>
          <w:sz w:val="24"/>
          <w:szCs w:val="24"/>
          <w:lang w:val="uk-UA"/>
        </w:rPr>
      </w:pPr>
    </w:p>
    <w:p w:rsidR="0038071B" w:rsidRPr="003B45E0" w:rsidRDefault="0038071B" w:rsidP="0038071B">
      <w:pPr>
        <w:spacing w:before="100" w:beforeAutospacing="1" w:after="100" w:afterAutospacing="1" w:line="240" w:lineRule="auto"/>
        <w:ind w:left="360"/>
        <w:rPr>
          <w:rFonts w:ascii="Times New Roman" w:hAnsi="Times New Roman" w:cs="Times New Roman"/>
          <w:sz w:val="24"/>
          <w:szCs w:val="24"/>
          <w:lang w:val="uk-UA"/>
        </w:rPr>
      </w:pPr>
    </w:p>
    <w:p w:rsidR="0038071B" w:rsidRPr="003B45E0" w:rsidRDefault="0038071B" w:rsidP="0038071B">
      <w:pPr>
        <w:spacing w:before="100" w:beforeAutospacing="1" w:after="100" w:afterAutospacing="1" w:line="240" w:lineRule="auto"/>
        <w:ind w:left="360"/>
        <w:rPr>
          <w:rFonts w:ascii="Times New Roman" w:hAnsi="Times New Roman" w:cs="Times New Roman"/>
          <w:sz w:val="24"/>
          <w:szCs w:val="24"/>
          <w:lang w:val="uk-UA"/>
        </w:rPr>
      </w:pPr>
    </w:p>
    <w:p w:rsidR="0038071B" w:rsidRPr="003B45E0" w:rsidRDefault="0038071B" w:rsidP="0038071B">
      <w:pPr>
        <w:spacing w:before="100" w:beforeAutospacing="1" w:after="100" w:afterAutospacing="1" w:line="240" w:lineRule="auto"/>
        <w:ind w:left="360"/>
        <w:rPr>
          <w:rFonts w:ascii="Times New Roman" w:hAnsi="Times New Roman" w:cs="Times New Roman"/>
          <w:sz w:val="24"/>
          <w:szCs w:val="24"/>
          <w:lang w:val="uk-UA"/>
        </w:rPr>
      </w:pPr>
    </w:p>
    <w:p w:rsidR="0038071B" w:rsidRPr="003B45E0" w:rsidRDefault="0038071B" w:rsidP="0038071B">
      <w:pPr>
        <w:spacing w:before="100" w:beforeAutospacing="1" w:after="100" w:afterAutospacing="1" w:line="240" w:lineRule="auto"/>
        <w:ind w:left="360"/>
        <w:rPr>
          <w:rFonts w:ascii="Times New Roman" w:hAnsi="Times New Roman" w:cs="Times New Roman"/>
          <w:sz w:val="24"/>
          <w:szCs w:val="24"/>
          <w:lang w:val="uk-UA"/>
        </w:rPr>
      </w:pPr>
    </w:p>
    <w:p w:rsidR="0038071B" w:rsidRPr="003B45E0" w:rsidRDefault="0038071B" w:rsidP="0038071B">
      <w:pPr>
        <w:spacing w:before="100" w:beforeAutospacing="1" w:after="100" w:afterAutospacing="1" w:line="240" w:lineRule="auto"/>
        <w:ind w:left="360"/>
        <w:jc w:val="center"/>
        <w:rPr>
          <w:rFonts w:ascii="Times New Roman" w:hAnsi="Times New Roman" w:cs="Times New Roman"/>
          <w:b/>
          <w:color w:val="C00000"/>
          <w:sz w:val="40"/>
          <w:szCs w:val="40"/>
          <w:lang w:val="uk-UA"/>
        </w:rPr>
      </w:pPr>
      <w:r w:rsidRPr="003B45E0">
        <w:rPr>
          <w:rFonts w:ascii="Times New Roman" w:hAnsi="Times New Roman" w:cs="Times New Roman"/>
          <w:b/>
          <w:color w:val="C00000"/>
          <w:sz w:val="40"/>
          <w:szCs w:val="40"/>
          <w:lang w:val="uk-UA"/>
        </w:rPr>
        <w:t>Консультація для батьків:</w:t>
      </w:r>
    </w:p>
    <w:p w:rsidR="0038071B" w:rsidRPr="003B45E0" w:rsidRDefault="0038071B" w:rsidP="0038071B">
      <w:pPr>
        <w:spacing w:line="240" w:lineRule="atLeast"/>
        <w:ind w:firstLine="540"/>
        <w:jc w:val="center"/>
        <w:rPr>
          <w:rFonts w:ascii="Times New Roman" w:hAnsi="Times New Roman" w:cs="Times New Roman"/>
          <w:b/>
          <w:color w:val="C00000"/>
          <w:sz w:val="48"/>
          <w:szCs w:val="48"/>
          <w:lang w:val="uk-UA"/>
        </w:rPr>
      </w:pPr>
      <w:r w:rsidRPr="003B45E0">
        <w:rPr>
          <w:rFonts w:ascii="Times New Roman" w:hAnsi="Times New Roman" w:cs="Times New Roman"/>
          <w:b/>
          <w:color w:val="C00000"/>
          <w:sz w:val="48"/>
          <w:szCs w:val="48"/>
          <w:lang w:val="uk-UA"/>
        </w:rPr>
        <w:t>Профілактика інфекційних захворювань</w:t>
      </w:r>
    </w:p>
    <w:p w:rsidR="0038071B" w:rsidRPr="003B45E0" w:rsidRDefault="0038071B" w:rsidP="0038071B">
      <w:pPr>
        <w:spacing w:before="100" w:beforeAutospacing="1" w:after="100" w:afterAutospacing="1" w:line="240" w:lineRule="auto"/>
        <w:outlineLvl w:val="0"/>
        <w:rPr>
          <w:rFonts w:ascii="Times New Roman" w:eastAsia="Times New Roman" w:hAnsi="Times New Roman" w:cs="Times New Roman"/>
          <w:b/>
          <w:bCs/>
          <w:color w:val="C00000"/>
          <w:kern w:val="36"/>
          <w:sz w:val="48"/>
          <w:szCs w:val="48"/>
          <w:lang w:val="uk-UA"/>
        </w:rPr>
      </w:pPr>
    </w:p>
    <w:p w:rsidR="0038071B" w:rsidRPr="003B45E0" w:rsidRDefault="0038071B" w:rsidP="0038071B">
      <w:pPr>
        <w:spacing w:before="100" w:beforeAutospacing="1" w:after="100" w:afterAutospacing="1" w:line="240" w:lineRule="auto"/>
        <w:ind w:left="360"/>
        <w:jc w:val="center"/>
        <w:rPr>
          <w:rFonts w:ascii="Times New Roman" w:hAnsi="Times New Roman" w:cs="Times New Roman"/>
          <w:b/>
          <w:color w:val="548DD4" w:themeColor="text2" w:themeTint="99"/>
          <w:sz w:val="48"/>
          <w:szCs w:val="48"/>
          <w:lang w:val="uk-UA"/>
        </w:rPr>
      </w:pPr>
    </w:p>
    <w:p w:rsidR="0038071B" w:rsidRPr="003B45E0" w:rsidRDefault="0038071B" w:rsidP="0038071B">
      <w:pPr>
        <w:spacing w:before="100" w:beforeAutospacing="1" w:after="100" w:afterAutospacing="1" w:line="240" w:lineRule="auto"/>
        <w:ind w:left="360"/>
        <w:jc w:val="center"/>
        <w:rPr>
          <w:rFonts w:ascii="Times New Roman" w:hAnsi="Times New Roman" w:cs="Times New Roman"/>
          <w:b/>
          <w:color w:val="548DD4" w:themeColor="text2" w:themeTint="99"/>
          <w:sz w:val="40"/>
          <w:szCs w:val="40"/>
          <w:lang w:val="uk-UA"/>
        </w:rPr>
      </w:pPr>
    </w:p>
    <w:p w:rsidR="0038071B" w:rsidRPr="003B45E0" w:rsidRDefault="0038071B" w:rsidP="0038071B">
      <w:pPr>
        <w:spacing w:after="0" w:line="240" w:lineRule="auto"/>
        <w:ind w:left="360"/>
        <w:jc w:val="right"/>
        <w:rPr>
          <w:rFonts w:ascii="Times New Roman" w:hAnsi="Times New Roman" w:cs="Times New Roman"/>
          <w:sz w:val="32"/>
          <w:szCs w:val="32"/>
          <w:lang w:val="uk-UA"/>
        </w:rPr>
      </w:pPr>
      <w:r w:rsidRPr="003B45E0">
        <w:rPr>
          <w:rFonts w:ascii="Times New Roman" w:hAnsi="Times New Roman" w:cs="Times New Roman"/>
          <w:sz w:val="32"/>
          <w:szCs w:val="32"/>
          <w:lang w:val="uk-UA"/>
        </w:rPr>
        <w:t>Підготувала :</w:t>
      </w:r>
    </w:p>
    <w:p w:rsidR="0038071B" w:rsidRPr="003B45E0" w:rsidRDefault="0038071B" w:rsidP="0038071B">
      <w:pPr>
        <w:spacing w:after="0" w:line="240" w:lineRule="auto"/>
        <w:ind w:left="360"/>
        <w:jc w:val="right"/>
        <w:rPr>
          <w:rFonts w:ascii="Times New Roman" w:hAnsi="Times New Roman" w:cs="Times New Roman"/>
          <w:sz w:val="32"/>
          <w:szCs w:val="32"/>
          <w:lang w:val="uk-UA"/>
        </w:rPr>
      </w:pPr>
      <w:r w:rsidRPr="003B45E0">
        <w:rPr>
          <w:rFonts w:ascii="Times New Roman" w:hAnsi="Times New Roman" w:cs="Times New Roman"/>
          <w:sz w:val="32"/>
          <w:szCs w:val="32"/>
          <w:lang w:val="uk-UA"/>
        </w:rPr>
        <w:t>старша сестра медична</w:t>
      </w:r>
    </w:p>
    <w:p w:rsidR="0038071B" w:rsidRPr="003B45E0" w:rsidRDefault="0038071B" w:rsidP="0038071B">
      <w:pPr>
        <w:spacing w:before="100" w:beforeAutospacing="1" w:after="100" w:afterAutospacing="1" w:line="240" w:lineRule="auto"/>
        <w:ind w:left="360"/>
        <w:jc w:val="right"/>
        <w:outlineLvl w:val="0"/>
        <w:rPr>
          <w:rFonts w:ascii="Times New Roman" w:eastAsia="Times New Roman" w:hAnsi="Times New Roman" w:cs="Times New Roman"/>
          <w:b/>
          <w:bCs/>
          <w:kern w:val="36"/>
          <w:sz w:val="48"/>
          <w:szCs w:val="48"/>
        </w:rPr>
      </w:pPr>
      <w:r w:rsidRPr="003B45E0">
        <w:rPr>
          <w:rFonts w:ascii="Times New Roman" w:hAnsi="Times New Roman" w:cs="Times New Roman"/>
          <w:b/>
          <w:bCs/>
          <w:kern w:val="36"/>
          <w:sz w:val="32"/>
          <w:szCs w:val="32"/>
          <w:lang w:val="uk-UA"/>
        </w:rPr>
        <w:t>Катерина Смирнова</w:t>
      </w:r>
    </w:p>
    <w:p w:rsidR="0038071B" w:rsidRPr="003B45E0" w:rsidRDefault="0038071B" w:rsidP="0038071B">
      <w:pPr>
        <w:ind w:left="720"/>
        <w:contextualSpacing/>
        <w:rPr>
          <w:rFonts w:ascii="Tahoma" w:eastAsia="Times New Roman" w:hAnsi="Tahoma" w:cs="Tahoma"/>
          <w:sz w:val="24"/>
          <w:szCs w:val="24"/>
          <w:lang w:val="uk-UA"/>
        </w:rPr>
      </w:pPr>
    </w:p>
    <w:p w:rsidR="0038071B" w:rsidRPr="003B45E0" w:rsidRDefault="0038071B" w:rsidP="0038071B">
      <w:pPr>
        <w:ind w:left="720"/>
        <w:contextualSpacing/>
        <w:rPr>
          <w:rFonts w:ascii="Tahoma" w:eastAsia="Times New Roman" w:hAnsi="Tahoma" w:cs="Tahoma"/>
          <w:sz w:val="24"/>
          <w:szCs w:val="24"/>
          <w:lang w:val="uk-UA"/>
        </w:rPr>
      </w:pPr>
    </w:p>
    <w:p w:rsidR="0038071B" w:rsidRPr="003B45E0" w:rsidRDefault="0038071B" w:rsidP="0038071B">
      <w:pPr>
        <w:ind w:left="720"/>
        <w:contextualSpacing/>
        <w:rPr>
          <w:rFonts w:ascii="Tahoma" w:eastAsia="Times New Roman" w:hAnsi="Tahoma" w:cs="Tahoma"/>
          <w:sz w:val="24"/>
          <w:szCs w:val="24"/>
          <w:lang w:val="uk-UA"/>
        </w:rPr>
      </w:pPr>
    </w:p>
    <w:p w:rsidR="0038071B" w:rsidRPr="003B45E0" w:rsidRDefault="0038071B" w:rsidP="0038071B">
      <w:pPr>
        <w:spacing w:after="0" w:line="240" w:lineRule="auto"/>
        <w:rPr>
          <w:rFonts w:ascii="Times New Roman" w:eastAsia="Times New Roman" w:hAnsi="Times New Roman" w:cs="Times New Roman"/>
          <w:b/>
          <w:bCs/>
          <w:color w:val="5F497A" w:themeColor="accent4" w:themeShade="BF"/>
          <w:kern w:val="36"/>
          <w:sz w:val="48"/>
          <w:szCs w:val="48"/>
          <w:lang w:val="uk-UA"/>
        </w:rPr>
      </w:pPr>
    </w:p>
    <w:p w:rsidR="0038071B" w:rsidRPr="003B45E0" w:rsidRDefault="0038071B" w:rsidP="0038071B">
      <w:pPr>
        <w:spacing w:after="0" w:line="240" w:lineRule="auto"/>
        <w:rPr>
          <w:rFonts w:ascii="Tahoma" w:eastAsia="Tahoma" w:hAnsi="Tahoma" w:cs="Tahoma"/>
          <w:sz w:val="24"/>
          <w:szCs w:val="24"/>
          <w:lang w:val="uk-UA"/>
        </w:rPr>
      </w:pPr>
    </w:p>
    <w:p w:rsidR="0038071B" w:rsidRDefault="0038071B" w:rsidP="0038071B">
      <w:pPr>
        <w:spacing w:line="240" w:lineRule="atLeast"/>
        <w:ind w:firstLine="540"/>
        <w:jc w:val="both"/>
        <w:rPr>
          <w:rFonts w:ascii="Times New Roman" w:hAnsi="Times New Roman" w:cs="Times New Roman"/>
          <w:color w:val="000099"/>
          <w:sz w:val="24"/>
          <w:szCs w:val="24"/>
          <w:lang w:val="uk-UA"/>
        </w:rPr>
      </w:pPr>
    </w:p>
    <w:p w:rsidR="0038071B" w:rsidRPr="003B45E0" w:rsidRDefault="0038071B" w:rsidP="0038071B">
      <w:pPr>
        <w:spacing w:line="240" w:lineRule="atLeast"/>
        <w:ind w:firstLine="540"/>
        <w:jc w:val="both"/>
        <w:rPr>
          <w:rFonts w:ascii="Times New Roman" w:hAnsi="Times New Roman" w:cs="Times New Roman"/>
          <w:color w:val="000099"/>
          <w:sz w:val="24"/>
          <w:szCs w:val="24"/>
        </w:rPr>
      </w:pPr>
      <w:r w:rsidRPr="003B45E0">
        <w:rPr>
          <w:rFonts w:ascii="Times New Roman" w:hAnsi="Times New Roman" w:cs="Times New Roman"/>
          <w:color w:val="000099"/>
          <w:sz w:val="24"/>
          <w:szCs w:val="24"/>
          <w:lang w:val="uk-UA"/>
        </w:rPr>
        <w:lastRenderedPageBreak/>
        <w:t xml:space="preserve">Усіх нас оточує величезний світ найдрібніших живих істот, до яких відносяться бактерії, віруси, дріжджі, гриби. </w:t>
      </w:r>
      <w:r w:rsidRPr="003B45E0">
        <w:rPr>
          <w:rFonts w:ascii="Times New Roman" w:hAnsi="Times New Roman" w:cs="Times New Roman"/>
          <w:color w:val="000099"/>
          <w:sz w:val="24"/>
          <w:szCs w:val="24"/>
        </w:rPr>
        <w:t xml:space="preserve">Побачити мікроби можна тільки при дуже сильному збільшенні під мікроскопом. Мікроби відрізняються один від одного своїм зовнішнім виглядом. Серед них є мікроби, які мають вигляд кульок, паличок, звитих ниток та спіралей Вони можуть жити та розмножуватися у навколишньому середовищі: воді, повітрі, ґрунті. </w:t>
      </w:r>
    </w:p>
    <w:p w:rsidR="0038071B" w:rsidRPr="003B45E0" w:rsidRDefault="0038071B" w:rsidP="0038071B">
      <w:pPr>
        <w:spacing w:line="240" w:lineRule="atLeast"/>
        <w:ind w:firstLine="540"/>
        <w:jc w:val="both"/>
        <w:rPr>
          <w:rFonts w:ascii="Times New Roman" w:hAnsi="Times New Roman" w:cs="Times New Roman"/>
          <w:color w:val="000099"/>
          <w:sz w:val="24"/>
          <w:szCs w:val="24"/>
        </w:rPr>
      </w:pPr>
      <w:r w:rsidRPr="003B45E0">
        <w:rPr>
          <w:rFonts w:ascii="Times New Roman" w:hAnsi="Times New Roman" w:cs="Times New Roman"/>
          <w:color w:val="000099"/>
          <w:sz w:val="24"/>
          <w:szCs w:val="24"/>
        </w:rPr>
        <w:t>Мікроорганізми бувають корисні та патогенні (хвороботворні). Корисні мікроорганізми широко застосовуються у різних галузях харчової, хімічної промисловості, у сільському господарстві, медицині. Так, завдяки молочнокислим бактеріям можна зробити кефір. Просто квашу, ацидофілін, йогурт та інші кисломолочні продукти. На використанні молочнокислої мікрофлори засноване виготовлення сметани, сиру. Все це приклади використання людиною мікроорганізмів, корисних для людини.</w:t>
      </w:r>
    </w:p>
    <w:p w:rsidR="0038071B" w:rsidRPr="003B45E0" w:rsidRDefault="0038071B" w:rsidP="0038071B">
      <w:pPr>
        <w:spacing w:line="240" w:lineRule="atLeast"/>
        <w:ind w:firstLine="540"/>
        <w:jc w:val="both"/>
        <w:rPr>
          <w:rFonts w:ascii="Times New Roman" w:hAnsi="Times New Roman" w:cs="Times New Roman"/>
          <w:color w:val="000099"/>
          <w:sz w:val="24"/>
          <w:szCs w:val="24"/>
        </w:rPr>
      </w:pPr>
      <w:r w:rsidRPr="003B45E0">
        <w:rPr>
          <w:rFonts w:ascii="Times New Roman" w:hAnsi="Times New Roman" w:cs="Times New Roman"/>
          <w:color w:val="000099"/>
          <w:sz w:val="24"/>
          <w:szCs w:val="24"/>
        </w:rPr>
        <w:t xml:space="preserve">До шкідливих відносяться мікроби, які викликають псування продуктів харчування, хвороби у людей, тварин та рослин (патогенні мікроби). </w:t>
      </w:r>
    </w:p>
    <w:p w:rsidR="0038071B" w:rsidRPr="003B45E0" w:rsidRDefault="0038071B" w:rsidP="0038071B">
      <w:pPr>
        <w:spacing w:line="240" w:lineRule="atLeast"/>
        <w:ind w:firstLine="540"/>
        <w:jc w:val="both"/>
        <w:rPr>
          <w:rFonts w:ascii="Times New Roman" w:hAnsi="Times New Roman" w:cs="Times New Roman"/>
          <w:color w:val="000099"/>
          <w:sz w:val="24"/>
          <w:szCs w:val="24"/>
        </w:rPr>
      </w:pPr>
      <w:r w:rsidRPr="003B45E0">
        <w:rPr>
          <w:rFonts w:ascii="Times New Roman" w:hAnsi="Times New Roman" w:cs="Times New Roman"/>
          <w:color w:val="000099"/>
          <w:sz w:val="24"/>
          <w:szCs w:val="24"/>
        </w:rPr>
        <w:t xml:space="preserve">Проникаючи в організм людини чи тварини, мікроорганізми пристосувалися отримувати у ньому необхідні умови для своєї життєдіяльності та розмноження. При цьому вони виділяють токсичні речовини, які здійснюють хвороботворний вплив на організм. </w:t>
      </w:r>
    </w:p>
    <w:p w:rsidR="0038071B" w:rsidRPr="003B45E0" w:rsidRDefault="0038071B" w:rsidP="0038071B">
      <w:pPr>
        <w:spacing w:line="240" w:lineRule="atLeast"/>
        <w:ind w:firstLine="540"/>
        <w:jc w:val="both"/>
        <w:rPr>
          <w:rFonts w:ascii="Times New Roman" w:hAnsi="Times New Roman" w:cs="Times New Roman"/>
          <w:color w:val="000099"/>
          <w:sz w:val="24"/>
          <w:szCs w:val="24"/>
        </w:rPr>
      </w:pPr>
      <w:r w:rsidRPr="003B45E0">
        <w:rPr>
          <w:rFonts w:ascii="Times New Roman" w:hAnsi="Times New Roman" w:cs="Times New Roman"/>
          <w:b/>
          <w:color w:val="000099"/>
          <w:sz w:val="24"/>
          <w:szCs w:val="24"/>
        </w:rPr>
        <w:t>Інфекційні хвороби</w:t>
      </w:r>
      <w:r w:rsidRPr="003B45E0">
        <w:rPr>
          <w:rFonts w:ascii="Times New Roman" w:hAnsi="Times New Roman" w:cs="Times New Roman"/>
          <w:color w:val="000099"/>
          <w:sz w:val="24"/>
          <w:szCs w:val="24"/>
        </w:rPr>
        <w:t xml:space="preserve"> – розлади здоров'я людей, що викликаються живими збудниками (вірусами, бактеріями, рикетсіями, найпростішими, грибками, гельмінтами, кліщами, іншими патогенними паразитами), продуктами їх життєдіяльності (токсинами), патогенними білками (пріонами), передаються від заражених осіб здоровим і схильні до масового поширення.</w:t>
      </w:r>
    </w:p>
    <w:p w:rsidR="0038071B" w:rsidRPr="003B45E0" w:rsidRDefault="0038071B" w:rsidP="0038071B">
      <w:pPr>
        <w:spacing w:line="240" w:lineRule="atLeast"/>
        <w:ind w:firstLine="540"/>
        <w:jc w:val="both"/>
        <w:rPr>
          <w:rFonts w:ascii="Times New Roman" w:hAnsi="Times New Roman" w:cs="Times New Roman"/>
          <w:color w:val="000099"/>
          <w:sz w:val="24"/>
          <w:szCs w:val="24"/>
        </w:rPr>
      </w:pPr>
      <w:r w:rsidRPr="003B45E0">
        <w:rPr>
          <w:rFonts w:ascii="Times New Roman" w:hAnsi="Times New Roman" w:cs="Times New Roman"/>
          <w:color w:val="000099"/>
          <w:sz w:val="24"/>
          <w:szCs w:val="24"/>
        </w:rPr>
        <w:t xml:space="preserve">Для розвитку інфекційного захворювання необхідна наявність джерела інфекції, механізму передачі інфекції та сприйнятливого організму. </w:t>
      </w:r>
    </w:p>
    <w:p w:rsidR="0038071B" w:rsidRPr="003B45E0" w:rsidRDefault="0038071B" w:rsidP="0038071B">
      <w:pPr>
        <w:spacing w:line="240" w:lineRule="atLeast"/>
        <w:ind w:firstLine="540"/>
        <w:jc w:val="both"/>
        <w:rPr>
          <w:rFonts w:ascii="Times New Roman" w:hAnsi="Times New Roman" w:cs="Times New Roman"/>
          <w:color w:val="000099"/>
          <w:sz w:val="24"/>
          <w:szCs w:val="24"/>
        </w:rPr>
      </w:pPr>
      <w:r w:rsidRPr="003B45E0">
        <w:rPr>
          <w:rFonts w:ascii="Times New Roman" w:hAnsi="Times New Roman" w:cs="Times New Roman"/>
          <w:b/>
          <w:color w:val="000099"/>
          <w:sz w:val="24"/>
          <w:szCs w:val="24"/>
        </w:rPr>
        <w:t>Джерело інфекції</w:t>
      </w:r>
      <w:r w:rsidRPr="003B45E0">
        <w:rPr>
          <w:rFonts w:ascii="Times New Roman" w:hAnsi="Times New Roman" w:cs="Times New Roman"/>
          <w:color w:val="000099"/>
          <w:sz w:val="24"/>
          <w:szCs w:val="24"/>
        </w:rPr>
        <w:t xml:space="preserve"> – хвора людина або тварина, які мають симптоми інфекційного захворювання та виділяють збудників цього захворювання до навколишнього середовища. Джерелом інфекції також може бути безсимптомний носій – людина, у якої відсутні клінічні прояви захворювання, але  яка виділяє до навколишнього середовища збудників.</w:t>
      </w:r>
    </w:p>
    <w:p w:rsidR="0038071B" w:rsidRPr="003B45E0" w:rsidRDefault="0038071B" w:rsidP="0038071B">
      <w:pPr>
        <w:spacing w:line="240" w:lineRule="atLeast"/>
        <w:ind w:firstLine="540"/>
        <w:jc w:val="both"/>
        <w:rPr>
          <w:rFonts w:ascii="Times New Roman" w:hAnsi="Times New Roman" w:cs="Times New Roman"/>
          <w:color w:val="000099"/>
          <w:sz w:val="24"/>
          <w:szCs w:val="24"/>
        </w:rPr>
      </w:pPr>
      <w:r w:rsidRPr="003B45E0">
        <w:rPr>
          <w:rFonts w:ascii="Times New Roman" w:hAnsi="Times New Roman" w:cs="Times New Roman"/>
          <w:b/>
          <w:color w:val="000099"/>
          <w:sz w:val="24"/>
          <w:szCs w:val="24"/>
        </w:rPr>
        <w:t>Механізм передачі інфекції</w:t>
      </w:r>
      <w:r w:rsidRPr="003B45E0">
        <w:rPr>
          <w:rFonts w:ascii="Times New Roman" w:hAnsi="Times New Roman" w:cs="Times New Roman"/>
          <w:color w:val="000099"/>
          <w:sz w:val="24"/>
          <w:szCs w:val="24"/>
        </w:rPr>
        <w:t xml:space="preserve"> -  процес передачі збудників інфекції з організму хворої людини або носія в організм здорової людини. </w:t>
      </w:r>
    </w:p>
    <w:p w:rsidR="0038071B" w:rsidRPr="003B45E0" w:rsidRDefault="0038071B" w:rsidP="0038071B">
      <w:pPr>
        <w:spacing w:line="240" w:lineRule="atLeast"/>
        <w:ind w:firstLine="540"/>
        <w:jc w:val="both"/>
        <w:rPr>
          <w:rFonts w:ascii="Times New Roman" w:hAnsi="Times New Roman" w:cs="Times New Roman"/>
          <w:color w:val="000099"/>
          <w:sz w:val="24"/>
          <w:szCs w:val="24"/>
        </w:rPr>
      </w:pPr>
      <w:r w:rsidRPr="003B45E0">
        <w:rPr>
          <w:rFonts w:ascii="Times New Roman" w:hAnsi="Times New Roman" w:cs="Times New Roman"/>
          <w:color w:val="000099"/>
          <w:sz w:val="24"/>
          <w:szCs w:val="24"/>
        </w:rPr>
        <w:t xml:space="preserve">Збудники інфекції виділяються з організму людини різними шляхами: при диханні, кашлю, чханні, з випорожненнями, через шкіру тощо. Потрапивши до навколишнього середовища, збудники інфекції можуть опинитися на руках, обличчі, одягу, а також на будь-яких предметах навколишнього середовища. </w:t>
      </w:r>
    </w:p>
    <w:p w:rsidR="0038071B" w:rsidRPr="003B45E0" w:rsidRDefault="0038071B" w:rsidP="0038071B">
      <w:pPr>
        <w:spacing w:line="240" w:lineRule="atLeast"/>
        <w:ind w:firstLine="540"/>
        <w:jc w:val="both"/>
        <w:rPr>
          <w:rFonts w:ascii="Times New Roman" w:hAnsi="Times New Roman" w:cs="Times New Roman"/>
          <w:color w:val="000099"/>
          <w:sz w:val="24"/>
          <w:szCs w:val="24"/>
        </w:rPr>
      </w:pPr>
      <w:r w:rsidRPr="003B45E0">
        <w:rPr>
          <w:rFonts w:ascii="Times New Roman" w:hAnsi="Times New Roman" w:cs="Times New Roman"/>
          <w:color w:val="000099"/>
          <w:sz w:val="24"/>
          <w:szCs w:val="24"/>
        </w:rPr>
        <w:t xml:space="preserve">Механізм передачі збудника від хворого до здорового залежить від місця проживання – локалізації – збудника в організмі. </w:t>
      </w:r>
    </w:p>
    <w:p w:rsidR="0038071B" w:rsidRPr="003B45E0" w:rsidRDefault="0038071B" w:rsidP="0038071B">
      <w:pPr>
        <w:spacing w:line="240" w:lineRule="atLeast"/>
        <w:ind w:firstLine="540"/>
        <w:jc w:val="both"/>
        <w:rPr>
          <w:rFonts w:ascii="Times New Roman" w:hAnsi="Times New Roman" w:cs="Times New Roman"/>
          <w:color w:val="000099"/>
          <w:sz w:val="24"/>
          <w:szCs w:val="24"/>
        </w:rPr>
      </w:pPr>
      <w:r w:rsidRPr="003B45E0">
        <w:rPr>
          <w:rFonts w:ascii="Times New Roman" w:hAnsi="Times New Roman" w:cs="Times New Roman"/>
          <w:color w:val="000099"/>
          <w:sz w:val="24"/>
          <w:szCs w:val="24"/>
        </w:rPr>
        <w:t>При локалізації у шлунково-кишковому тракті збудник проникає до його організму через рот з водою або їжею, а виділяється з фекальними масами (черевний тиф, паратифи, сальмонельози, дизентерія, холера, деякі гельмінтози). Зараження відбувається при недотриманні правил особистої гігієни (хвороби «брудних рук»), порушенні правил та термінів зберігання продуктів харчування, вживанні немитих овочів та фруктів, некип’яченої питної води з невідомих джерел, недостатній термічній обробці продуктів харчування (м’яса, риби, птиці, яєць), недотриманні чистоти при приготуванні їжі. Такий спосіб передачі збудника називається фекально-оральний (з латини «or» - «рот»).</w:t>
      </w:r>
    </w:p>
    <w:p w:rsidR="0038071B" w:rsidRPr="003B45E0" w:rsidRDefault="0038071B" w:rsidP="0038071B">
      <w:pPr>
        <w:spacing w:line="240" w:lineRule="atLeast"/>
        <w:ind w:firstLine="540"/>
        <w:jc w:val="both"/>
        <w:rPr>
          <w:rFonts w:ascii="Times New Roman" w:hAnsi="Times New Roman" w:cs="Times New Roman"/>
          <w:color w:val="000099"/>
          <w:sz w:val="24"/>
          <w:szCs w:val="24"/>
        </w:rPr>
      </w:pPr>
      <w:r w:rsidRPr="003B45E0">
        <w:rPr>
          <w:rFonts w:ascii="Times New Roman" w:hAnsi="Times New Roman" w:cs="Times New Roman"/>
          <w:color w:val="000099"/>
          <w:sz w:val="24"/>
          <w:szCs w:val="24"/>
        </w:rPr>
        <w:lastRenderedPageBreak/>
        <w:t>При локалізації збудника в органах дихання, особливо верхніх дихальних шляхах, збудник потрапляє до організму з повітрям при вдиху та відповідно виділяється з нього при видиху (розмові, кашлю, чханні з повітрям, яке видихається, каплями слини, слизу). Звідси й назва такого шляху передачі – повітряно-крапельний (грип, дифтерія, туберкульоз, вітряна віспа, кір та ін.)</w:t>
      </w:r>
    </w:p>
    <w:p w:rsidR="0038071B" w:rsidRPr="003B45E0" w:rsidRDefault="0038071B" w:rsidP="0038071B">
      <w:pPr>
        <w:spacing w:line="240" w:lineRule="atLeast"/>
        <w:ind w:firstLine="540"/>
        <w:jc w:val="both"/>
        <w:rPr>
          <w:rFonts w:ascii="Times New Roman" w:hAnsi="Times New Roman" w:cs="Times New Roman"/>
          <w:color w:val="000099"/>
          <w:sz w:val="24"/>
          <w:szCs w:val="24"/>
        </w:rPr>
      </w:pPr>
      <w:r w:rsidRPr="003B45E0">
        <w:rPr>
          <w:rFonts w:ascii="Times New Roman" w:hAnsi="Times New Roman" w:cs="Times New Roman"/>
          <w:color w:val="000099"/>
          <w:sz w:val="24"/>
          <w:szCs w:val="24"/>
        </w:rPr>
        <w:t xml:space="preserve">Збудники, вражаючі шкіряні покриви та слизові оболонки, передаються при безпосередньому контакті, а також через предмети побуту та руки (грибкові захворювання шкіри, педикульоз, короста, захворювання, які передаються статевим шляхом). Такий шлях передачі називається контактно-побутовий.  Його різновидом є статевий шлях, коли передача збудника відбувається при статевому акті.  Таким чином передаються сифіліс, гонорея, трихомоніаз, ВІЛ-інфекції, вірусний гепатит В. </w:t>
      </w:r>
    </w:p>
    <w:p w:rsidR="0038071B" w:rsidRPr="003B45E0" w:rsidRDefault="0038071B" w:rsidP="0038071B">
      <w:pPr>
        <w:spacing w:line="240" w:lineRule="atLeast"/>
        <w:ind w:firstLine="540"/>
        <w:jc w:val="both"/>
        <w:rPr>
          <w:rFonts w:ascii="Times New Roman" w:hAnsi="Times New Roman" w:cs="Times New Roman"/>
          <w:color w:val="000099"/>
          <w:sz w:val="24"/>
          <w:szCs w:val="24"/>
        </w:rPr>
      </w:pPr>
      <w:r w:rsidRPr="003B45E0">
        <w:rPr>
          <w:rFonts w:ascii="Times New Roman" w:hAnsi="Times New Roman" w:cs="Times New Roman"/>
          <w:color w:val="000099"/>
          <w:sz w:val="24"/>
          <w:szCs w:val="24"/>
        </w:rPr>
        <w:t xml:space="preserve"> При локалізації збудника в крові його передача відбувається трансмісивним (через укуси крововисмоктуючих комах), а також парентеральним шляхом – через кров при порушенні цілісності шкірних покривів та слизових при медичних маніпуляціях, при пологах (гепатити В та С, ВІЛ-інфекція).</w:t>
      </w:r>
    </w:p>
    <w:p w:rsidR="0038071B" w:rsidRPr="003B45E0" w:rsidRDefault="0038071B" w:rsidP="0038071B">
      <w:pPr>
        <w:spacing w:line="240" w:lineRule="atLeast"/>
        <w:ind w:firstLine="540"/>
        <w:jc w:val="both"/>
        <w:rPr>
          <w:rFonts w:ascii="Times New Roman" w:hAnsi="Times New Roman" w:cs="Times New Roman"/>
          <w:color w:val="000099"/>
          <w:sz w:val="24"/>
          <w:szCs w:val="24"/>
        </w:rPr>
      </w:pPr>
      <w:r w:rsidRPr="003B45E0">
        <w:rPr>
          <w:rFonts w:ascii="Times New Roman" w:hAnsi="Times New Roman" w:cs="Times New Roman"/>
          <w:color w:val="000099"/>
          <w:sz w:val="24"/>
          <w:szCs w:val="24"/>
        </w:rPr>
        <w:t>Існує ще п’ятий механізм передачі інфекції  - вертикальний – від матері до плоду (гепатити В та С, ВІЛ-інфекція).</w:t>
      </w:r>
    </w:p>
    <w:p w:rsidR="0038071B" w:rsidRPr="003B45E0" w:rsidRDefault="0038071B" w:rsidP="0038071B">
      <w:pPr>
        <w:spacing w:line="240" w:lineRule="atLeast"/>
        <w:ind w:firstLine="540"/>
        <w:jc w:val="both"/>
        <w:rPr>
          <w:rFonts w:ascii="Times New Roman" w:hAnsi="Times New Roman" w:cs="Times New Roman"/>
          <w:color w:val="000099"/>
          <w:sz w:val="24"/>
          <w:szCs w:val="24"/>
        </w:rPr>
      </w:pPr>
      <w:r w:rsidRPr="003B45E0">
        <w:rPr>
          <w:rFonts w:ascii="Times New Roman" w:hAnsi="Times New Roman" w:cs="Times New Roman"/>
          <w:color w:val="000099"/>
          <w:sz w:val="24"/>
          <w:szCs w:val="24"/>
        </w:rPr>
        <w:t xml:space="preserve">Для розповсюдження захворювання, крім джерела та механізму передачі, необхідна ще наявність сприйнятливого організму. За наявності цих трьох складових відбувається епідемічний процес – розповсюдження інфекційного захворювання. Широке розповсюдження якогось інфекційного захворювання називається епідемія. </w:t>
      </w:r>
    </w:p>
    <w:p w:rsidR="0038071B" w:rsidRPr="003B45E0" w:rsidRDefault="0038071B" w:rsidP="0038071B">
      <w:pPr>
        <w:spacing w:line="240" w:lineRule="atLeast"/>
        <w:ind w:firstLine="540"/>
        <w:jc w:val="both"/>
        <w:rPr>
          <w:rFonts w:ascii="Times New Roman" w:hAnsi="Times New Roman" w:cs="Times New Roman"/>
          <w:color w:val="000099"/>
          <w:sz w:val="24"/>
          <w:szCs w:val="24"/>
        </w:rPr>
      </w:pPr>
      <w:r w:rsidRPr="003B45E0">
        <w:rPr>
          <w:rFonts w:ascii="Times New Roman" w:hAnsi="Times New Roman" w:cs="Times New Roman"/>
          <w:color w:val="000099"/>
          <w:sz w:val="24"/>
          <w:szCs w:val="24"/>
        </w:rPr>
        <w:t xml:space="preserve">Профілактику інфекційних хвороб можна проводити шляхом знешкодження джерела інфекції, ліквідацію або розрив шляхів її розповсюдження, або впливаючи на сприйнятливий організм людини з метою створення імунітету. </w:t>
      </w:r>
    </w:p>
    <w:p w:rsidR="0038071B" w:rsidRPr="003B45E0" w:rsidRDefault="0038071B" w:rsidP="0038071B">
      <w:pPr>
        <w:spacing w:line="240" w:lineRule="atLeast"/>
        <w:ind w:firstLine="540"/>
        <w:jc w:val="both"/>
        <w:rPr>
          <w:rFonts w:ascii="Times New Roman" w:hAnsi="Times New Roman" w:cs="Times New Roman"/>
          <w:color w:val="000099"/>
          <w:sz w:val="24"/>
          <w:szCs w:val="24"/>
        </w:rPr>
      </w:pPr>
      <w:r w:rsidRPr="003B45E0">
        <w:rPr>
          <w:rFonts w:ascii="Times New Roman" w:hAnsi="Times New Roman" w:cs="Times New Roman"/>
          <w:color w:val="000099"/>
          <w:sz w:val="24"/>
          <w:szCs w:val="24"/>
        </w:rPr>
        <w:t>Знешкодити джерело інфекції можна шляхом:</w:t>
      </w:r>
    </w:p>
    <w:p w:rsidR="0038071B" w:rsidRPr="003B45E0" w:rsidRDefault="0038071B" w:rsidP="0038071B">
      <w:pPr>
        <w:numPr>
          <w:ilvl w:val="0"/>
          <w:numId w:val="1"/>
        </w:numPr>
        <w:tabs>
          <w:tab w:val="num" w:pos="900"/>
        </w:tabs>
        <w:spacing w:after="0" w:line="240" w:lineRule="atLeast"/>
        <w:ind w:left="900"/>
        <w:jc w:val="both"/>
        <w:rPr>
          <w:rFonts w:ascii="Times New Roman" w:hAnsi="Times New Roman" w:cs="Times New Roman"/>
          <w:color w:val="000099"/>
          <w:sz w:val="24"/>
          <w:szCs w:val="24"/>
        </w:rPr>
      </w:pPr>
      <w:r w:rsidRPr="003B45E0">
        <w:rPr>
          <w:rFonts w:ascii="Times New Roman" w:hAnsi="Times New Roman" w:cs="Times New Roman"/>
          <w:color w:val="000099"/>
          <w:sz w:val="24"/>
          <w:szCs w:val="24"/>
        </w:rPr>
        <w:t>раннього її виявлення (при профілактичних медичних оглядах);</w:t>
      </w:r>
    </w:p>
    <w:p w:rsidR="0038071B" w:rsidRPr="003B45E0" w:rsidRDefault="0038071B" w:rsidP="0038071B">
      <w:pPr>
        <w:numPr>
          <w:ilvl w:val="0"/>
          <w:numId w:val="1"/>
        </w:numPr>
        <w:tabs>
          <w:tab w:val="num" w:pos="900"/>
        </w:tabs>
        <w:spacing w:after="0" w:line="240" w:lineRule="atLeast"/>
        <w:ind w:left="900"/>
        <w:jc w:val="both"/>
        <w:rPr>
          <w:rFonts w:ascii="Times New Roman" w:hAnsi="Times New Roman" w:cs="Times New Roman"/>
          <w:color w:val="000099"/>
          <w:sz w:val="24"/>
          <w:szCs w:val="24"/>
        </w:rPr>
      </w:pPr>
      <w:r w:rsidRPr="003B45E0">
        <w:rPr>
          <w:rFonts w:ascii="Times New Roman" w:hAnsi="Times New Roman" w:cs="Times New Roman"/>
          <w:color w:val="000099"/>
          <w:sz w:val="24"/>
          <w:szCs w:val="24"/>
        </w:rPr>
        <w:t>усунення від роботи, пов’язаної з ризиком розповсюдження інфекції;</w:t>
      </w:r>
    </w:p>
    <w:p w:rsidR="0038071B" w:rsidRPr="003B45E0" w:rsidRDefault="0038071B" w:rsidP="0038071B">
      <w:pPr>
        <w:numPr>
          <w:ilvl w:val="0"/>
          <w:numId w:val="1"/>
        </w:numPr>
        <w:tabs>
          <w:tab w:val="num" w:pos="900"/>
        </w:tabs>
        <w:spacing w:after="0" w:line="240" w:lineRule="atLeast"/>
        <w:ind w:left="900"/>
        <w:jc w:val="both"/>
        <w:rPr>
          <w:rFonts w:ascii="Times New Roman" w:hAnsi="Times New Roman" w:cs="Times New Roman"/>
          <w:color w:val="000099"/>
          <w:sz w:val="24"/>
          <w:szCs w:val="24"/>
        </w:rPr>
      </w:pPr>
      <w:r w:rsidRPr="003B45E0">
        <w:rPr>
          <w:rFonts w:ascii="Times New Roman" w:hAnsi="Times New Roman" w:cs="Times New Roman"/>
          <w:color w:val="000099"/>
          <w:sz w:val="24"/>
          <w:szCs w:val="24"/>
        </w:rPr>
        <w:t>своєчасного лікування, а за необхідності - ізоляції;</w:t>
      </w:r>
    </w:p>
    <w:p w:rsidR="0038071B" w:rsidRPr="003B45E0" w:rsidRDefault="0038071B" w:rsidP="0038071B">
      <w:pPr>
        <w:numPr>
          <w:ilvl w:val="0"/>
          <w:numId w:val="1"/>
        </w:numPr>
        <w:tabs>
          <w:tab w:val="num" w:pos="900"/>
        </w:tabs>
        <w:spacing w:after="0" w:line="240" w:lineRule="atLeast"/>
        <w:ind w:left="900"/>
        <w:jc w:val="both"/>
        <w:rPr>
          <w:rFonts w:ascii="Times New Roman" w:hAnsi="Times New Roman" w:cs="Times New Roman"/>
          <w:color w:val="000099"/>
          <w:sz w:val="24"/>
          <w:szCs w:val="24"/>
        </w:rPr>
      </w:pPr>
      <w:r w:rsidRPr="003B45E0">
        <w:rPr>
          <w:rFonts w:ascii="Times New Roman" w:hAnsi="Times New Roman" w:cs="Times New Roman"/>
          <w:color w:val="000099"/>
          <w:sz w:val="24"/>
          <w:szCs w:val="24"/>
        </w:rPr>
        <w:t>якщо джерело тварини або гризуни – через проведення санітарно-ветеринарних заходів.</w:t>
      </w:r>
    </w:p>
    <w:p w:rsidR="0038071B" w:rsidRPr="003B45E0" w:rsidRDefault="0038071B" w:rsidP="0038071B">
      <w:pPr>
        <w:spacing w:line="240" w:lineRule="atLeast"/>
        <w:ind w:firstLine="540"/>
        <w:jc w:val="both"/>
        <w:rPr>
          <w:rFonts w:ascii="Times New Roman" w:hAnsi="Times New Roman" w:cs="Times New Roman"/>
          <w:color w:val="000099"/>
          <w:sz w:val="24"/>
          <w:szCs w:val="24"/>
        </w:rPr>
      </w:pPr>
      <w:r w:rsidRPr="003B45E0">
        <w:rPr>
          <w:rFonts w:ascii="Times New Roman" w:hAnsi="Times New Roman" w:cs="Times New Roman"/>
          <w:color w:val="000099"/>
          <w:sz w:val="24"/>
          <w:szCs w:val="24"/>
        </w:rPr>
        <w:t>Розрив шляхів передачі інфекції  - це дотримання привал особистої гігієни, санітарно-гігієнічних вимог та протиепідемічного режиму на підприємствах, носіння марлевих пов’язок в період епідемії грипу тощо.</w:t>
      </w:r>
    </w:p>
    <w:p w:rsidR="0038071B" w:rsidRPr="003B45E0" w:rsidRDefault="0038071B" w:rsidP="0038071B">
      <w:pPr>
        <w:spacing w:line="240" w:lineRule="atLeast"/>
        <w:ind w:firstLine="540"/>
        <w:jc w:val="both"/>
        <w:rPr>
          <w:rFonts w:ascii="Times New Roman" w:hAnsi="Times New Roman" w:cs="Times New Roman"/>
          <w:color w:val="000099"/>
          <w:sz w:val="24"/>
          <w:szCs w:val="24"/>
        </w:rPr>
      </w:pPr>
      <w:r w:rsidRPr="003B45E0">
        <w:rPr>
          <w:rFonts w:ascii="Times New Roman" w:hAnsi="Times New Roman" w:cs="Times New Roman"/>
          <w:color w:val="000099"/>
          <w:sz w:val="24"/>
          <w:szCs w:val="24"/>
        </w:rPr>
        <w:t xml:space="preserve">Одним із способів розриву шляхів передачі інфекції є </w:t>
      </w:r>
      <w:r w:rsidRPr="003B45E0">
        <w:rPr>
          <w:rFonts w:ascii="Times New Roman" w:hAnsi="Times New Roman" w:cs="Times New Roman"/>
          <w:b/>
          <w:color w:val="000099"/>
          <w:sz w:val="24"/>
          <w:szCs w:val="24"/>
        </w:rPr>
        <w:t>дезінфекція</w:t>
      </w:r>
      <w:r w:rsidRPr="003B45E0">
        <w:rPr>
          <w:rFonts w:ascii="Times New Roman" w:hAnsi="Times New Roman" w:cs="Times New Roman"/>
          <w:color w:val="000099"/>
          <w:sz w:val="24"/>
          <w:szCs w:val="24"/>
        </w:rPr>
        <w:t xml:space="preserve"> – знищення збудників, переносників інфекційних хвороб шляхом застосування хімічних або фізичних факторів. </w:t>
      </w:r>
    </w:p>
    <w:p w:rsidR="0038071B" w:rsidRPr="003B45E0" w:rsidRDefault="0038071B" w:rsidP="0038071B">
      <w:pPr>
        <w:spacing w:line="240" w:lineRule="atLeast"/>
        <w:ind w:firstLine="540"/>
        <w:jc w:val="both"/>
        <w:rPr>
          <w:rFonts w:ascii="Times New Roman" w:hAnsi="Times New Roman" w:cs="Times New Roman"/>
          <w:color w:val="000099"/>
          <w:sz w:val="24"/>
          <w:szCs w:val="24"/>
        </w:rPr>
      </w:pPr>
      <w:r w:rsidRPr="003B45E0">
        <w:rPr>
          <w:rFonts w:ascii="Times New Roman" w:hAnsi="Times New Roman" w:cs="Times New Roman"/>
          <w:color w:val="000099"/>
          <w:sz w:val="24"/>
          <w:szCs w:val="24"/>
        </w:rPr>
        <w:t xml:space="preserve"> Джерелами та переносниками багатьох інфекційних захворювань є гризуни та членистоногі, тому регулювання їх численності шляхом проведення дезінсекційних та дератизаційних заходів також є мірою профілактики цих захворювань.</w:t>
      </w:r>
    </w:p>
    <w:p w:rsidR="0038071B" w:rsidRPr="003B45E0" w:rsidRDefault="0038071B" w:rsidP="0038071B">
      <w:pPr>
        <w:spacing w:line="240" w:lineRule="atLeast"/>
        <w:ind w:firstLine="540"/>
        <w:jc w:val="both"/>
        <w:rPr>
          <w:rFonts w:ascii="Times New Roman" w:hAnsi="Times New Roman" w:cs="Times New Roman"/>
          <w:color w:val="000099"/>
          <w:sz w:val="24"/>
          <w:szCs w:val="24"/>
        </w:rPr>
      </w:pPr>
      <w:r w:rsidRPr="003B45E0">
        <w:rPr>
          <w:rFonts w:ascii="Times New Roman" w:hAnsi="Times New Roman" w:cs="Times New Roman"/>
          <w:b/>
          <w:color w:val="000099"/>
          <w:sz w:val="24"/>
          <w:szCs w:val="24"/>
        </w:rPr>
        <w:t>Дезінсекція</w:t>
      </w:r>
      <w:r w:rsidRPr="003B45E0">
        <w:rPr>
          <w:rFonts w:ascii="Times New Roman" w:hAnsi="Times New Roman" w:cs="Times New Roman"/>
          <w:color w:val="000099"/>
          <w:sz w:val="24"/>
          <w:szCs w:val="24"/>
        </w:rPr>
        <w:t xml:space="preserve"> – знищення комах, кліщів, вошей тощо - переносників збудників інфекційних хвороб людини, виявлених на суднах, у поїздах, інших транспортних засобах та в контейнерах. </w:t>
      </w:r>
    </w:p>
    <w:p w:rsidR="0038071B" w:rsidRPr="003B45E0" w:rsidRDefault="0038071B" w:rsidP="0038071B">
      <w:pPr>
        <w:spacing w:line="240" w:lineRule="atLeast"/>
        <w:ind w:firstLine="540"/>
        <w:jc w:val="both"/>
        <w:rPr>
          <w:rFonts w:ascii="Times New Roman" w:hAnsi="Times New Roman" w:cs="Times New Roman"/>
          <w:color w:val="000099"/>
          <w:sz w:val="24"/>
          <w:szCs w:val="24"/>
        </w:rPr>
      </w:pPr>
      <w:r w:rsidRPr="003B45E0">
        <w:rPr>
          <w:rFonts w:ascii="Times New Roman" w:hAnsi="Times New Roman" w:cs="Times New Roman"/>
          <w:b/>
          <w:color w:val="000099"/>
          <w:sz w:val="24"/>
          <w:szCs w:val="24"/>
        </w:rPr>
        <w:lastRenderedPageBreak/>
        <w:t>Дератизація</w:t>
      </w:r>
      <w:r w:rsidRPr="003B45E0">
        <w:rPr>
          <w:rFonts w:ascii="Times New Roman" w:hAnsi="Times New Roman" w:cs="Times New Roman"/>
          <w:color w:val="000099"/>
          <w:sz w:val="24"/>
          <w:szCs w:val="24"/>
        </w:rPr>
        <w:t xml:space="preserve"> – знищення гризунів, які є переносниками збудників інфекційних хвороб людини, виявлених на суднах, у поїздах, інших транспортних засобах та в контейнерах. </w:t>
      </w:r>
    </w:p>
    <w:p w:rsidR="0038071B" w:rsidRPr="003B45E0" w:rsidRDefault="0038071B" w:rsidP="0038071B">
      <w:pPr>
        <w:spacing w:line="240" w:lineRule="atLeast"/>
        <w:ind w:firstLine="540"/>
        <w:jc w:val="both"/>
        <w:rPr>
          <w:rFonts w:ascii="Times New Roman" w:hAnsi="Times New Roman" w:cs="Times New Roman"/>
          <w:color w:val="000099"/>
          <w:sz w:val="24"/>
          <w:szCs w:val="24"/>
          <w:lang w:val="uk-UA"/>
        </w:rPr>
      </w:pPr>
      <w:r w:rsidRPr="003B45E0">
        <w:rPr>
          <w:rFonts w:ascii="Times New Roman" w:hAnsi="Times New Roman" w:cs="Times New Roman"/>
          <w:color w:val="000099"/>
          <w:sz w:val="24"/>
          <w:szCs w:val="24"/>
        </w:rPr>
        <w:t xml:space="preserve">Після перенесення деяких інфекційних захворювань в організмі формується стійкий імунітет – несприйнятливість до даного захворювання. В основному це відноситься до захворювань з повітряно-крапельним механізмом передачі. Найбільш дієвим заходом профілактики таких захворювань є </w:t>
      </w:r>
      <w:r w:rsidRPr="003B45E0">
        <w:rPr>
          <w:rFonts w:ascii="Times New Roman" w:hAnsi="Times New Roman" w:cs="Times New Roman"/>
          <w:b/>
          <w:color w:val="000099"/>
          <w:sz w:val="24"/>
          <w:szCs w:val="24"/>
        </w:rPr>
        <w:t>вакцинація</w:t>
      </w:r>
      <w:r w:rsidRPr="003B45E0">
        <w:rPr>
          <w:rFonts w:ascii="Times New Roman" w:hAnsi="Times New Roman" w:cs="Times New Roman"/>
          <w:color w:val="000099"/>
          <w:sz w:val="24"/>
          <w:szCs w:val="24"/>
        </w:rPr>
        <w:t xml:space="preserve"> – введення до організму ослаблених збудників, які не в стані викликати саме захворювання, але при цьому формують стійкий імунітет. Відповідно до діючого законодавства обов’язковими є щеплення, занесені до Календаря профілактичних щеплень в Україні: </w:t>
      </w:r>
      <w:r w:rsidRPr="003B45E0">
        <w:rPr>
          <w:rFonts w:ascii="Times New Roman" w:hAnsi="Times New Roman" w:cs="Times New Roman"/>
          <w:b/>
          <w:color w:val="000099"/>
          <w:sz w:val="24"/>
          <w:szCs w:val="24"/>
        </w:rPr>
        <w:t>проти туберкульозу, дифтерії, к</w:t>
      </w:r>
      <w:r w:rsidRPr="003B45E0">
        <w:rPr>
          <w:rFonts w:ascii="Times New Roman" w:hAnsi="Times New Roman" w:cs="Times New Roman"/>
          <w:b/>
          <w:color w:val="000099"/>
          <w:sz w:val="24"/>
          <w:szCs w:val="24"/>
          <w:lang w:val="uk-UA"/>
        </w:rPr>
        <w:t>ашлюк</w:t>
      </w:r>
      <w:r w:rsidRPr="003B45E0">
        <w:rPr>
          <w:rFonts w:ascii="Times New Roman" w:hAnsi="Times New Roman" w:cs="Times New Roman"/>
          <w:b/>
          <w:color w:val="000099"/>
          <w:sz w:val="24"/>
          <w:szCs w:val="24"/>
        </w:rPr>
        <w:t>у, правця, поліомієліт</w:t>
      </w:r>
      <w:r w:rsidRPr="003B45E0">
        <w:rPr>
          <w:rFonts w:ascii="Times New Roman" w:hAnsi="Times New Roman" w:cs="Times New Roman"/>
          <w:b/>
          <w:color w:val="000099"/>
          <w:sz w:val="24"/>
          <w:szCs w:val="24"/>
          <w:lang w:val="uk-UA"/>
        </w:rPr>
        <w:t>, кору, краснухи, паротиту.</w:t>
      </w:r>
    </w:p>
    <w:p w:rsidR="0038071B" w:rsidRPr="003B45E0" w:rsidRDefault="0038071B" w:rsidP="0038071B">
      <w:pPr>
        <w:spacing w:after="0" w:line="240" w:lineRule="auto"/>
        <w:rPr>
          <w:rFonts w:ascii="Tahoma" w:eastAsia="Tahoma" w:hAnsi="Tahoma" w:cs="Tahoma"/>
          <w:sz w:val="24"/>
          <w:szCs w:val="24"/>
          <w:lang w:val="uk-UA"/>
        </w:rPr>
      </w:pPr>
    </w:p>
    <w:p w:rsidR="00B86A36" w:rsidRDefault="00B86A36">
      <w:pPr>
        <w:rPr>
          <w:lang w:val="uk-UA"/>
        </w:rPr>
      </w:pPr>
    </w:p>
    <w:p w:rsidR="00515B20" w:rsidRDefault="00515B20">
      <w:pPr>
        <w:rPr>
          <w:lang w:val="uk-UA"/>
        </w:rPr>
      </w:pPr>
    </w:p>
    <w:p w:rsidR="00515B20" w:rsidRDefault="00515B20">
      <w:pPr>
        <w:rPr>
          <w:lang w:val="uk-UA"/>
        </w:rPr>
      </w:pPr>
    </w:p>
    <w:p w:rsidR="00B96CE4" w:rsidRPr="000C114B" w:rsidRDefault="00B96CE4" w:rsidP="00B96CE4">
      <w:pPr>
        <w:rPr>
          <w:rFonts w:ascii="Times New Roman" w:hAnsi="Times New Roman" w:cs="Times New Roman"/>
          <w:b/>
          <w:color w:val="7030A0"/>
          <w:sz w:val="52"/>
          <w:szCs w:val="52"/>
          <w:lang w:val="uk-UA"/>
        </w:rPr>
      </w:pPr>
      <w:r>
        <w:rPr>
          <w:rFonts w:ascii="Times New Roman" w:hAnsi="Times New Roman" w:cs="Times New Roman"/>
          <w:b/>
          <w:noProof/>
          <w:color w:val="7030A0"/>
          <w:sz w:val="52"/>
          <w:szCs w:val="52"/>
        </w:rPr>
        <w:lastRenderedPageBreak/>
        <w:drawing>
          <wp:anchor distT="0" distB="0" distL="114300" distR="114300" simplePos="0" relativeHeight="251661312" behindDoc="0" locked="0" layoutInCell="1" allowOverlap="1">
            <wp:simplePos x="0" y="0"/>
            <wp:positionH relativeFrom="margin">
              <wp:align>right</wp:align>
            </wp:positionH>
            <wp:positionV relativeFrom="margin">
              <wp:align>center</wp:align>
            </wp:positionV>
            <wp:extent cx="6593840" cy="6240780"/>
            <wp:effectExtent l="19050" t="0" r="0" b="0"/>
            <wp:wrapSquare wrapText="bothSides"/>
            <wp:docPr id="10" name="Рисунок 1" descr="https://emeddnz.expertus.com.ua/storage/summernote/6421536d7b98c84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meddnz.expertus.com.ua/storage/summernote/6421536d7b98c8444.jpg"/>
                    <pic:cNvPicPr>
                      <a:picLocks noChangeAspect="1" noChangeArrowheads="1"/>
                    </pic:cNvPicPr>
                  </pic:nvPicPr>
                  <pic:blipFill>
                    <a:blip r:embed="rId5"/>
                    <a:srcRect/>
                    <a:stretch>
                      <a:fillRect/>
                    </a:stretch>
                  </pic:blipFill>
                  <pic:spPr bwMode="auto">
                    <a:xfrm>
                      <a:off x="0" y="0"/>
                      <a:ext cx="6593840" cy="6240780"/>
                    </a:xfrm>
                    <a:prstGeom prst="rect">
                      <a:avLst/>
                    </a:prstGeom>
                    <a:noFill/>
                    <a:ln w="9525">
                      <a:noFill/>
                      <a:miter lim="800000"/>
                      <a:headEnd/>
                      <a:tailEnd/>
                    </a:ln>
                  </pic:spPr>
                </pic:pic>
              </a:graphicData>
            </a:graphic>
          </wp:anchor>
        </w:drawing>
      </w:r>
      <w:r w:rsidRPr="000C114B">
        <w:rPr>
          <w:rFonts w:ascii="Times New Roman" w:hAnsi="Times New Roman" w:cs="Times New Roman"/>
          <w:b/>
          <w:color w:val="7030A0"/>
          <w:sz w:val="52"/>
          <w:szCs w:val="52"/>
          <w:lang w:val="uk-UA"/>
        </w:rPr>
        <w:t>Календар профілактичних щеплень</w:t>
      </w:r>
    </w:p>
    <w:p w:rsidR="00B96CE4" w:rsidRDefault="00B96CE4" w:rsidP="00B96CE4">
      <w:pPr>
        <w:rPr>
          <w:lang w:val="uk-UA"/>
        </w:rPr>
      </w:pPr>
    </w:p>
    <w:p w:rsidR="00515B20" w:rsidRDefault="00515B20">
      <w:pPr>
        <w:rPr>
          <w:lang w:val="uk-UA"/>
        </w:rPr>
      </w:pPr>
    </w:p>
    <w:p w:rsidR="00515B20" w:rsidRDefault="00515B20">
      <w:pPr>
        <w:rPr>
          <w:lang w:val="uk-UA"/>
        </w:rPr>
      </w:pPr>
    </w:p>
    <w:p w:rsidR="00515B20" w:rsidRDefault="00515B20">
      <w:pPr>
        <w:rPr>
          <w:lang w:val="uk-UA"/>
        </w:rPr>
      </w:pPr>
    </w:p>
    <w:p w:rsidR="00515B20" w:rsidRDefault="00515B20">
      <w:pPr>
        <w:rPr>
          <w:lang w:val="uk-UA"/>
        </w:rPr>
      </w:pPr>
    </w:p>
    <w:p w:rsidR="00515B20" w:rsidRDefault="00515B20">
      <w:pPr>
        <w:rPr>
          <w:lang w:val="uk-UA"/>
        </w:rPr>
      </w:pPr>
    </w:p>
    <w:p w:rsidR="00515B20" w:rsidRDefault="00515B20">
      <w:pPr>
        <w:rPr>
          <w:lang w:val="uk-UA"/>
        </w:rPr>
      </w:pPr>
    </w:p>
    <w:p w:rsidR="00515B20" w:rsidRPr="00515B20" w:rsidRDefault="00515B20" w:rsidP="00515B20">
      <w:pPr>
        <w:pStyle w:val="1"/>
        <w:jc w:val="center"/>
        <w:rPr>
          <w:rFonts w:eastAsia="Times New Roman"/>
          <w:color w:val="1F497D" w:themeColor="text2"/>
          <w:lang w:val="uk-UA"/>
        </w:rPr>
      </w:pPr>
      <w:r w:rsidRPr="00515B20">
        <w:rPr>
          <w:rFonts w:eastAsia="Times New Roman"/>
          <w:noProof/>
          <w:color w:val="1F497D" w:themeColor="text2"/>
        </w:rPr>
        <w:lastRenderedPageBreak/>
        <w:drawing>
          <wp:anchor distT="0" distB="0" distL="114300" distR="114300" simplePos="0" relativeHeight="251659264" behindDoc="0" locked="0" layoutInCell="1" allowOverlap="1">
            <wp:simplePos x="0" y="0"/>
            <wp:positionH relativeFrom="column">
              <wp:posOffset>-803910</wp:posOffset>
            </wp:positionH>
            <wp:positionV relativeFrom="paragraph">
              <wp:posOffset>1061085</wp:posOffset>
            </wp:positionV>
            <wp:extent cx="7143750" cy="7877175"/>
            <wp:effectExtent l="19050" t="0" r="0" b="0"/>
            <wp:wrapThrough wrapText="bothSides">
              <wp:wrapPolygon edited="0">
                <wp:start x="-58" y="0"/>
                <wp:lineTo x="-58" y="21574"/>
                <wp:lineTo x="21600" y="21574"/>
                <wp:lineTo x="21600" y="0"/>
                <wp:lineTo x="-58" y="0"/>
              </wp:wrapPolygon>
            </wp:wrapThrough>
            <wp:docPr id="5" name="Рисунок 2" descr="3DHa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DHaut"/>
                    <pic:cNvPicPr>
                      <a:picLocks noChangeAspect="1" noChangeArrowheads="1"/>
                    </pic:cNvPicPr>
                  </pic:nvPicPr>
                  <pic:blipFill>
                    <a:blip r:embed="rId6"/>
                    <a:srcRect/>
                    <a:stretch>
                      <a:fillRect/>
                    </a:stretch>
                  </pic:blipFill>
                  <pic:spPr bwMode="auto">
                    <a:xfrm>
                      <a:off x="0" y="0"/>
                      <a:ext cx="7143750" cy="7877175"/>
                    </a:xfrm>
                    <a:prstGeom prst="rect">
                      <a:avLst/>
                    </a:prstGeom>
                    <a:noFill/>
                    <a:ln w="9525">
                      <a:noFill/>
                      <a:miter lim="800000"/>
                      <a:headEnd/>
                      <a:tailEnd/>
                    </a:ln>
                  </pic:spPr>
                </pic:pic>
              </a:graphicData>
            </a:graphic>
          </wp:anchor>
        </w:drawing>
      </w:r>
      <w:r w:rsidRPr="00515B20">
        <w:rPr>
          <w:rFonts w:eastAsia="Times New Roman"/>
          <w:color w:val="1F497D" w:themeColor="text2"/>
          <w:lang w:val="uk-UA"/>
        </w:rPr>
        <w:t>ХАРЧУЄМОСЯ ПРАВИЛЬНО</w:t>
      </w:r>
    </w:p>
    <w:p w:rsidR="00515B20" w:rsidRDefault="00515B20">
      <w:pPr>
        <w:rPr>
          <w:lang w:val="uk-UA"/>
        </w:rPr>
      </w:pPr>
    </w:p>
    <w:p w:rsidR="00515B20" w:rsidRPr="00515B20" w:rsidRDefault="00515B20">
      <w:pPr>
        <w:rPr>
          <w:lang w:val="uk-UA"/>
        </w:rPr>
      </w:pPr>
    </w:p>
    <w:sectPr w:rsidR="00515B20" w:rsidRPr="00515B20" w:rsidSect="00BA3CA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7C0B42"/>
    <w:multiLevelType w:val="hybridMultilevel"/>
    <w:tmpl w:val="A06494F0"/>
    <w:lvl w:ilvl="0" w:tplc="CA50F898">
      <w:start w:val="1"/>
      <w:numFmt w:val="bullet"/>
      <w:lvlText w:val="-"/>
      <w:lvlJc w:val="left"/>
      <w:pPr>
        <w:tabs>
          <w:tab w:val="num" w:pos="1215"/>
        </w:tabs>
        <w:ind w:left="1215" w:hanging="675"/>
      </w:pPr>
      <w:rPr>
        <w:rFonts w:ascii="Times New Roman" w:eastAsia="Times New Roman" w:hAnsi="Times New Roman" w:cs="Times New Roman"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hint="default"/>
      </w:rPr>
    </w:lvl>
    <w:lvl w:ilvl="3" w:tplc="04190001">
      <w:start w:val="1"/>
      <w:numFmt w:val="bullet"/>
      <w:lvlText w:val=""/>
      <w:lvlJc w:val="left"/>
      <w:pPr>
        <w:tabs>
          <w:tab w:val="num" w:pos="3060"/>
        </w:tabs>
        <w:ind w:left="3060" w:hanging="360"/>
      </w:pPr>
      <w:rPr>
        <w:rFonts w:ascii="Symbol" w:hAnsi="Symbol"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hint="default"/>
      </w:rPr>
    </w:lvl>
    <w:lvl w:ilvl="6" w:tplc="04190001">
      <w:start w:val="1"/>
      <w:numFmt w:val="bullet"/>
      <w:lvlText w:val=""/>
      <w:lvlJc w:val="left"/>
      <w:pPr>
        <w:tabs>
          <w:tab w:val="num" w:pos="5220"/>
        </w:tabs>
        <w:ind w:left="5220" w:hanging="360"/>
      </w:pPr>
      <w:rPr>
        <w:rFonts w:ascii="Symbol" w:hAnsi="Symbol"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38071B"/>
    <w:rsid w:val="0038071B"/>
    <w:rsid w:val="00515B20"/>
    <w:rsid w:val="00B86A36"/>
    <w:rsid w:val="00B96CE4"/>
    <w:rsid w:val="00BA3CAA"/>
    <w:rsid w:val="00E77368"/>
    <w:rsid w:val="00F66A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3CAA"/>
  </w:style>
  <w:style w:type="paragraph" w:styleId="1">
    <w:name w:val="heading 1"/>
    <w:basedOn w:val="a"/>
    <w:link w:val="10"/>
    <w:qFormat/>
    <w:rsid w:val="00515B20"/>
    <w:pPr>
      <w:spacing w:before="100" w:beforeAutospacing="1" w:after="100" w:afterAutospacing="1" w:line="240" w:lineRule="auto"/>
      <w:outlineLvl w:val="0"/>
    </w:pPr>
    <w:rPr>
      <w:rFonts w:ascii="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15B20"/>
    <w:rPr>
      <w:rFonts w:ascii="Times New Roman" w:hAnsi="Times New Roman" w:cs="Times New Roman"/>
      <w:b/>
      <w:bCs/>
      <w:kern w:val="36"/>
      <w:sz w:val="48"/>
      <w:szCs w:val="4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1075</Words>
  <Characters>6128</Characters>
  <Application>Microsoft Office Word</Application>
  <DocSecurity>0</DocSecurity>
  <Lines>51</Lines>
  <Paragraphs>14</Paragraphs>
  <ScaleCrop>false</ScaleCrop>
  <Company/>
  <LinksUpToDate>false</LinksUpToDate>
  <CharactersWithSpaces>7189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Оператор900</dc:creator>
  <cp:lastModifiedBy>Оператор00</cp:lastModifiedBy>
  <cp:revision>2</cp:revision>
  <dcterms:created xsi:type="dcterms:W3CDTF">2024-06-07T09:24:00Z</dcterms:created>
  <dcterms:modified xsi:type="dcterms:W3CDTF">2024-06-07T09:24:00Z</dcterms:modified>
</cp:coreProperties>
</file>